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rPr>
        <w:t>2022考研管理类联考综合能力真题及答案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w:t>
      </w:r>
      <w:r>
        <w:rPr>
          <w:rFonts w:hint="eastAsia" w:ascii="宋体" w:hAnsi="宋体" w:eastAsia="宋体" w:cs="宋体"/>
          <w:i w:val="0"/>
          <w:iCs w:val="0"/>
          <w:caps w:val="0"/>
          <w:color w:val="666666"/>
          <w:spacing w:val="0"/>
          <w:sz w:val="21"/>
          <w:szCs w:val="21"/>
          <w:shd w:val="clear" w:fill="FFFFFF"/>
        </w:rPr>
        <w:drawing>
          <wp:inline distT="0" distB="0" distL="114300" distR="114300">
            <wp:extent cx="4352925" cy="6581775"/>
            <wp:effectExtent l="0" t="0" r="9525" b="9525"/>
            <wp:docPr id="23" name="图片 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9" descr="IMG_256"/>
                    <pic:cNvPicPr>
                      <a:picLocks noChangeAspect="1"/>
                    </pic:cNvPicPr>
                  </pic:nvPicPr>
                  <pic:blipFill>
                    <a:blip r:embed="rId6"/>
                    <a:stretch>
                      <a:fillRect/>
                    </a:stretch>
                  </pic:blipFill>
                  <pic:spPr>
                    <a:xfrm>
                      <a:off x="0" y="0"/>
                      <a:ext cx="4352925" cy="6581775"/>
                    </a:xfrm>
                    <a:prstGeom prst="rect">
                      <a:avLst/>
                    </a:prstGeom>
                    <a:noFill/>
                    <a:ln w="9525">
                      <a:noFill/>
                    </a:ln>
                  </pic:spPr>
                </pic:pic>
              </a:graphicData>
            </a:graphic>
          </wp:inline>
        </w:drawing>
      </w:r>
      <w:bookmarkStart w:id="0" w:name="_GoBack"/>
      <w:bookmarkEnd w:id="0"/>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360" w:lineRule="auto"/>
        <w:ind w:left="0" w:firstLine="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drawing>
          <wp:inline distT="0" distB="0" distL="114300" distR="114300">
            <wp:extent cx="4429125" cy="6667500"/>
            <wp:effectExtent l="0" t="0" r="9525" b="0"/>
            <wp:docPr id="21" name="图片 2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descr="IMG_257"/>
                    <pic:cNvPicPr>
                      <a:picLocks noChangeAspect="1"/>
                    </pic:cNvPicPr>
                  </pic:nvPicPr>
                  <pic:blipFill>
                    <a:blip r:embed="rId7"/>
                    <a:stretch>
                      <a:fillRect/>
                    </a:stretch>
                  </pic:blipFill>
                  <pic:spPr>
                    <a:xfrm>
                      <a:off x="0" y="0"/>
                      <a:ext cx="4429125" cy="6667500"/>
                    </a:xfrm>
                    <a:prstGeom prst="rect">
                      <a:avLst/>
                    </a:prstGeom>
                    <a:noFill/>
                    <a:ln w="9525">
                      <a:noFill/>
                    </a:ln>
                  </pic:spPr>
                </pic:pic>
              </a:graphicData>
            </a:graphic>
          </wp:inline>
        </w:drawing>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360" w:lineRule="auto"/>
        <w:ind w:left="0" w:firstLine="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drawing>
          <wp:inline distT="0" distB="0" distL="114300" distR="114300">
            <wp:extent cx="4371975" cy="6391275"/>
            <wp:effectExtent l="0" t="0" r="9525" b="9525"/>
            <wp:docPr id="19" name="图片 2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1" descr="IMG_258"/>
                    <pic:cNvPicPr>
                      <a:picLocks noChangeAspect="1"/>
                    </pic:cNvPicPr>
                  </pic:nvPicPr>
                  <pic:blipFill>
                    <a:blip r:embed="rId8"/>
                    <a:stretch>
                      <a:fillRect/>
                    </a:stretch>
                  </pic:blipFill>
                  <pic:spPr>
                    <a:xfrm>
                      <a:off x="0" y="0"/>
                      <a:ext cx="4371975" cy="6391275"/>
                    </a:xfrm>
                    <a:prstGeom prst="rect">
                      <a:avLst/>
                    </a:prstGeom>
                    <a:noFill/>
                    <a:ln w="9525">
                      <a:noFill/>
                    </a:ln>
                  </pic:spPr>
                </pic:pic>
              </a:graphicData>
            </a:graphic>
          </wp:inline>
        </w:drawing>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360" w:lineRule="auto"/>
        <w:ind w:left="0" w:firstLine="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drawing>
          <wp:inline distT="0" distB="0" distL="114300" distR="114300">
            <wp:extent cx="4314825" cy="6410325"/>
            <wp:effectExtent l="0" t="0" r="9525" b="9525"/>
            <wp:docPr id="22" name="图片 2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59"/>
                    <pic:cNvPicPr>
                      <a:picLocks noChangeAspect="1"/>
                    </pic:cNvPicPr>
                  </pic:nvPicPr>
                  <pic:blipFill>
                    <a:blip r:embed="rId9"/>
                    <a:stretch>
                      <a:fillRect/>
                    </a:stretch>
                  </pic:blipFill>
                  <pic:spPr>
                    <a:xfrm>
                      <a:off x="0" y="0"/>
                      <a:ext cx="4314825" cy="6410325"/>
                    </a:xfrm>
                    <a:prstGeom prst="rect">
                      <a:avLst/>
                    </a:prstGeom>
                    <a:noFill/>
                    <a:ln w="9525">
                      <a:noFill/>
                    </a:ln>
                  </pic:spPr>
                </pic:pic>
              </a:graphicData>
            </a:graphic>
          </wp:inline>
        </w:drawing>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360" w:lineRule="auto"/>
        <w:ind w:left="0" w:firstLine="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drawing>
          <wp:inline distT="0" distB="0" distL="114300" distR="114300">
            <wp:extent cx="4219575" cy="5915025"/>
            <wp:effectExtent l="0" t="0" r="9525" b="9525"/>
            <wp:docPr id="20" name="图片 23"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3" descr="IMG_260"/>
                    <pic:cNvPicPr>
                      <a:picLocks noChangeAspect="1"/>
                    </pic:cNvPicPr>
                  </pic:nvPicPr>
                  <pic:blipFill>
                    <a:blip r:embed="rId10"/>
                    <a:stretch>
                      <a:fillRect/>
                    </a:stretch>
                  </pic:blipFill>
                  <pic:spPr>
                    <a:xfrm>
                      <a:off x="0" y="0"/>
                      <a:ext cx="4219575" cy="5915025"/>
                    </a:xfrm>
                    <a:prstGeom prst="rect">
                      <a:avLst/>
                    </a:prstGeom>
                    <a:noFill/>
                    <a:ln w="9525">
                      <a:noFill/>
                    </a:ln>
                  </pic:spPr>
                </pic:pic>
              </a:graphicData>
            </a:graphic>
          </wp:inline>
        </w:drawing>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三、逻辑推理，第 26 题~55 小题，每小题 2 分共计 60 分。下列给出 ABCDW 五个选项， 只有一项符合题目的要求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26、百年党史充分揭示了中国共产党为什么能、马克思主义为什么行、中国特色社会主义为什么好的历史逻辑、理论逻辑、实践逻辑，面对百年未有之大变局，如果信念不坚定， 就会陷入停滞彷徨的思想迷雾，就无法应对前进道路上的各种挑战风险。只有坚持中国特色社会主义道路自信、理论自信、制度自信、文化自信才能把中国的事情办好，把中国特色社会主义事业发展好。（C）</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根据以上陈述，可以推出以下哪项？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A.如果坚持“四个自信”就能把中国的事情办好。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B.只要信念坚定，就不会陷入停滞彷徨的思想迷雾。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C.只有信念坚定，才能应对前进道路上的各种挑战风险。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D.只有充分理解百年党史揭示的历史逻辑，才能将中国特色社会主义事业发展好。 E.如果不能理解百年党史揭示的理论逻辑，就无法遵循百年党史揭示的实践逻辑。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27、“君问归期未有期，巴山夜雨涨秋池。何当共剪西窗烛，却话巴山夜雨时。”这首《夜雨寄北》是晚唐诗人李商隐的名作，一般认为这是一封“家书”，当时诗人身处巴蜀，妻子在长安，所以说“寄北”。但有学者提出，这首诗实际上是寄给友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以下哪项如果为真，最能支持以上学者的观点?（E）</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A.李商隐之妻王氏卒于大中五年，而该诗作于大中七年。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B.明清小说戏曲中经常将家庭塾师或官员幕客称为“西席”“西宾”。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C.唐代温庭筠的《舞衣曲》中有诗句“回颦笑语西窗客，星斗寥廖波脉脉”。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D.该诗另一题为《夜雨寄内》，“寄内”即寄林妻子，此说得到了许多人的认同。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E.“西窗”在古代专指客房、客厅、起自尊客于西的先秦古礼。并被后世习察日用。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28、退休在家的老王今晚在“ 焦点访谈”“国家记忆” “ 自然传奇”“人物故事”“纵横中国” 这 5 个节目中选择了 3 个节目观看。老王对观看的节目有如下要求: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(1)如果观看“焦点访谈”，就不观看“人物故事”; (2)如果观看“国家记忆”，就不观看“自然传奇”。 根据上述信息，老王一定观看了如下哪个节目?（A）</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A.“纵横中国”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B.“国家记忆”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C.“自然传奇”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D.“人物故事”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E.“焦点访谈”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29、2020 年全球碳排放量减少大约 24 亿吨。远远大于之前的创纪录降幅，同比二战期间下降 9 亿吨，2009 年金融危机最严重时下降 5 亿吨，非政府组织全球碳计划(GCP)在其年度评估报告中说，由于各国在新冠肺炎疫情期间采取了封闭和限制措施，汽车使用量下降了一半左右，2020 年的碳排放量同比下降了创纪录的 7%。</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以下哪项如果为真，最能支持 GCP 的观点？（D）</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A.2020 年碳指放量下得最明显的国家或地区是美国和欧盟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B.延缓气候变化的办法不是停止经济活动，而是加速向低碳能源过渡 C.根据气候变化《巴黎协定》，2015 年后的 190 年需减排 10-20 亿吨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D.2020 年在全球各行业减少的碳排放放总量中，交通运输由用占比例最大E.随着 世界经济的持续复苏，2021 年全球碳排放量同比下降可能不超过 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30、某小区 2 号楼 1 单元住户都打了甲公司的疫苗，小李家不是该小区 2 号楼 1 单元住户，小赵家都打了甲公司疫苗，而小陈家没有打甲公司的疫苗。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根据以上陈述，可以得出以下哪项：（E）</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A.小李家都没有打甲公司疫苗。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B.小陈家是该小区 2 号楼 1 单元的住户。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C.小陈家是该小区的住户，但不是 2 号楼 1 单元的。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D.小赵家是 2 号楼的住户，但未必是 1 单元的。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E.小陈若是该小区 2 号楼的住户，则不是 1 单元的。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31、某研究团队研究了大约 4 万名中老年人的核进其报成像数据、自我心理评估等资料。发现经常有孤独感的研究对象和没有通独感的研究对象在大脑的默认网络区域存在显著差异。默认网络一组参与内心思考的大脑区域，这些内心思考包括回忆旧事、规划未来、想象等。孤独者大脑的默认网络联结更为紧密。其灰质容积更大。研究人员由此认为，大脑默认网络的结构和功能与孤独感存在正相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以下哪项如果为真，最能支持上述研究人员的观点?（B）</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A.人们在回忆过去，假设当下或预想未来时会使用默认网络。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B.有预独感的人更多地使用想象，回忆过去和憧带未来以克服社交隔离。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C.感觉孤独的老年人出现认知衰进和患上痴呆症的风险更高，进而导致部分脑区要缩。D.了解孤独感对大脑的影响，拓展我们在这个领域的认知，有助于减少当今社会的孤独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现象。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E.穹窿是把信号从海马体输送到默认网络的神经纤维束，在研究对象的大脑中，这种纤维束得到较好的保护。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32、关于张、李、宋、孔 4 人参加植树活动的情况如下: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(1) 张、李、孔至少有 2 人参加; (2)李、宋、孔至多有 2 人参加;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(3) 如果李参加，那么张、宋两人要么都参加，要么都不参加。根据以上陈述，以下哪项是不可能的?（B）</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A.宋、孔都参加。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B.宋、孔都不参加。C.李、宋都参加。 D.李、宋都不参加。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E.李参加、宋不参加。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33、2020 年下半年，随着新冠病毒在全球范围内的肆虐及流感季节的到来，很多人担心会出现大范围流感和新冠疫情同时爆发的情况。但是有病毒学家发现，2009 年甲型 H1N1 流感毒株出现时，自 1977 年以来一直传播的另一种甲型流感病毒株消失了，由此他推测， 人体同时感染新冠病毒和流感病毒的可能性应该低于预期。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以下哪项如果为真，最能支持该病毒学家的推测?（E）</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A.如果人们继续接种流感疫苗，仍能降低同时感染这两种病毒的几率。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B.一项分析显示，新冠肺炎患者中大约只有 3%的人同时感染另一种病毒。C.人体感染一种病毒后的几周内，其先天免疫系统的防御能力会逐步增强。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D.为避免感染新冠病毒，人们会减少室内聚集、继续佩戴口罩、保持社交距离和手部卫生。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E.新冠病毒的感染会增加参与干扰素反应的基因的活性，从而预防流感病毒在细胞内进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行复制。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34、补充胶原蛋白已经成为当下很多女性抗衰老的手段之一。她们认为：吃猪蹄能够补充胶原蛋白，为了美容养颜，最好多吃些猪蹄。近日有些专家对此表示质疑，他们认为多吃 猪蹄其实并不能补充胶原蛋白。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以下哪项如果为真，最能质疑上述专家的观点?（D）</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A.猪蹄中的胶原蛋白会被人体的消化系统分解， 不会直接以胶原蛋白的形态补充到皮肤中。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B.人们在日常生活中摄入的优质蛋白和水果、蔬菜中的营养物质，足以提供人体所需的胶原蛋白。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C.猪蹄中胶原蛋白的含量并不多，但胆固醇含量高、脂肪多，食用过多会引起肥胖,还会增加患高血压的风险。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D.猪蹄中的胶原 蛋白经过人体消化后会被分解成氨基酸等物质，氨基酸参与人体生理活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动，再合成人体必需的胶原蛋白等多种蛋白质。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E.胶原蛋白是人体皮肤、骨骼和肌腱中的主要结构蛋白，它填充在真皮之间，撑起皮肤组织，增加皮肤紧密度，使皮肤水润而富有弹性。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35、某单位有甲、乙、丙、丁、戊、己、庚、辛、壬、癸 10 名新进员工，他们所学专业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是哲学、数学、化学、金融和会计 5 个专业之一，每人只学其中一个专业。已知: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(1)若甲、丙、壬、癸中至多有 3 人是数学专业，则丁、庚、辛 3 人都是化学专业;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(2)若乙、戊、己中至多有 2 人是哲学专业，则甲、丙、庚、辛 4 人专业各不相同。根据上述信息，所学专业相同的新员工是（A）</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A.乙、戊、己B.甲、壬、癸C.丙、丁、癸D.丙、戊、己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E.丁、庚、辛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36、H 市医保局发出如下公告，自即日起，本市将新增医保电子凭证就医结算。社保卡将不再作为就医结算的准一凭证。 本市所有定点医疗机构均已实现医保电子凭证的实时结算:本市参保人员可凭医保电子凭证就医结算,但只有将医保电子凭证激活后才能扫码使用，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以下哪项最符合上述 H 市医保局的公告内容?（B）</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A.H 市零定点医疗机构没有实现医保电子凭证的实时结算。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B.可使用医保电子凭证结算的医院不一定都是 H 市的定点医疗机构。C.凡持有社保卡的外地参保人员，均可在 H 市定点医疗机构就医结算。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D.凡已激活医保电子凭证的外地参保人员,均可在H 市定点医疗机构使用医保电子凭证扫码就医。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E.凡未兹活医保电子凭证的本地参保人员，均不能在 H 市定点医疗机构使用医保电子凭证扫码结算。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37、宋、李、王、员 4 人均订阅了《人民日报》《光明日报》《参考消息》《文汇报》中的两种报纸，每种报纸均有两人订阅，且各人订同的均不完全相同，另外，还知道：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(1)如果吴至少订阅了《光明日报》《参考消息》中的一种，则李订阅了《人民日报》，而 王未订阅《光明日报》;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(2)如果李、王两人中至多有一-人订阅了《文汇报》，则宋、吴均订阅读《人民日报》。 (3)如果李订阅了《人民日报》，则可以得出以下哪项?（C）</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A.宋订阅了《文汇报》 B.宋订阅了《人民日报》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C.王订阅了《参考消息》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D.吴订阅了《参考消息》E.吴订阅了《人民日报》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38、在一项噪声污染与鱼类健康关系的实验中，研究人员将已感染寄生虫的孔雀鱼分成 短期噪声组、长期噪声组和对照组。短期噪声组在噪声环境中连续暴露 24 小时，长期噪声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组在同样的噪声中暴露 7 天，对照组则被置于一-个安静环境中。在 17 天的监测期内，该研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究人员发现，长期噪声组的鱼在第 12 天开始死亡，其他两组鱼则在第 14 天开始死亡。以下哪项如果为真，最能解释上述实脸结果?（B）</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A.噪声污染不仅危害鱼类,也危害两栖动物、鸟类和爬行动物等。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B.长期噪声污染会加速寄生虫对宿主鱼类的侵害，导致鱼类过早死亡。 C.相比于天然环境，在充斥各种声的养殖场中，鱼更容易感染寄生虫。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D.噪声污染使鱼类既要应对寄生虫的感染又要排除噪声干扰，增加鱼类健康风险。 E.短期噪声组所受的噪声可能引起了鱼类的紧张情绪,但不至于损害它们的免疫系统。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39、节日将至，某单位拟为职工发放福利品，每人可在甲到庚 7 种商品中选择其中的 4</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种进行组合，且每种组合还要满足如下要求：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（1）若选甲，则丁、戊、庚 3 种中至多选其一，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（2）丙、己 2 中至少选一种，则必选乙但不能选戊。以下哪项组合符合上述要求：（D）</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A.甲、丁、戊、己B.乙、丙、丁、戊C.甲、乙、戊、庚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D.乙、丁、戊、庚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E.甲、丙、丁、己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39、幸福是一种呈现愉悦的心理体验，还是一种认知和创造生活的能力，在日常生活中， 每个人如果也能发现当下不足，也能确立前进的目标，并通过实际行动改进不足和实现目标， 就能始终保持对生活的乐观精神，而有了对生活的乐观精神，就会拥有幸福感，生活中大多数人都拥有幸福感，遗憾的是，也有一些人能发现当下的不足，并通过实际行动去改进，但他们却没有幸福感。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根据以上陈述，可以推出以下哪项结论？（E）</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A.生活中大多数人都有对生活的乐观精神B.个人的心理也是个体的一种行为能力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C.如果能发现与当下的不足并努力改进，就能拥有幸福感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D.那些没有幸福感的人即使发现当下的不足，也不愿通过行动去改变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E.确立前进的目标并通过实际行动实现目标，生活中没有做到这一点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41-42:本科生小刘拟在 4 个学年中选修甲、乙、丙、丁、戊、己、庚、辛 8 门课程，每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个学年选修其中的 1-3 门课程，每门课程均在其中的一个学年修完。同时还满足: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①后 3 个学年选修的课程数量均不同;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②.丙已和辛课程安排在一个学年，丁课程安排在紧接其后的一个学年;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③若另 4 学年至少选修甲、丙、丁中的 1 门课程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则第 1 学年仅选修戊、辛 2 门课程。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41.如果乙在丁之前的学年选修，则可以得出哪项?（A）</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A.乙在第 1 学年选修B.乙在第 2 学年选修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C.丁在第 2 学年选修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D.丁在第 4 学年选修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E.戊在第 1 学年选修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42.如果甲、庚均在乙之后的学年选修，则可以得出哪项?（A）</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A.戊在第 1 学年选修B.戊在第 3 学年选修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C.庚在甲之前的学年选修D.甲在戊之前的学年选修E.庚在戊之前的学年选修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43.习俗因传承而深入人心，文化因赓续而繁荣兴盛。传统节日带给人们的不只是快乐和 喜庆还塑造着影响至深的文化自信。不忘历史才能开辟未来善于继承才能善于创新。传统节 日只有不断融入现代生活，其中的文化才能得以赓续而繁荣兴盛才能为人们提供更多心灵滋 养与精神力量。根据以上信息，可以得出以下哪项?（C）</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A.只有为人们提供更多心灵滋养与精神力量，传统文化才能得以延续而繁荣兴盛 B.若传统节日更好地融入现代生活，就能为人们提供更多心灵滋养与精神力量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C.有些带给人们欢乐和喜庆的节日塑造着人们的文化自信 D.带有厚重历史文化的传统将引领人们开辟未来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E.深入人心的习俗将在不断创新中被传承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44、当前，不少教育题材影视剧贴近社会现实，直击子女升学，出国留学，代际冲突等教育痛点，引发社会广泛关注。电视剧一阵风，剧外人急红眼，很多家长触“剧”生情，过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度代入，焦虑情绪不断增加，引得家庭“鸡飞狗跳”，家庭与学校的关系不断紧张。有专家由此指出，这类教育影视剧只能贩卖焦虑，进一步激化社会冲突，对实现教育公平于事无补。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以下哪项如果为真，最能质疑上述专家的主张?（C）</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A.当代社会教育资源客观上总是有限且分配不平衡，教育竞争不可避免。 B.父母过度焦虑则导致孩子间暗白攀比，重则影响亲子关系，家庭和睦。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C.教育影视剧一旦引发广泛关注，就会对国家教育政策走向产生重要影响。 D.教育影视剧提醒学校应明确职责，不能对义务教育实行“家长承包制” E.家长不应成为教育焦虑的“剧中人”，而应该用爱包容孩子的不完美。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45-46：某电影院制定未来-周的排片计划。他们决定，用二至周日(周一休息)每天放映动作片、景疑、科幻、记录、战争、历史 6 类型中的一-种，各不重复，已知排片还有如下要求：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①如果周二或周五放映悬疑片，则周三放映科幻片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②如果周四或周六放悬疑片，则周五放战争片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③战争片必须在周三放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45.根据以上信息，可以得出以下哪项?（B） A.周六放科幻片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B.周日放悬疑片C.周五放动作片D.周二放记录片E.周四放历史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46、如果历史片的放映日期，既与纪录片相邻,又与科幻片相邻，则可得出以下哪项?（C）</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A.周二放纪录片B.周四放纪录片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C.周二放动作片D.周四放科幻片E.周五放动作片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47、有些科学家以为，基因调整技术能大幅延长人类寿命。他们在实验室中调整了-种小 型土壤线虫的两组基因序列，成功将这种生物的寿命延长了 5 倍，他们据此升车，如果将延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长线虫寿命的科学方法应用于人类，人活到 500 岁就会成为可能。以下最能质疑上述科学家的观点?（C）</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A.基因调整技术可能会导致下一代中一定比例与个体失去繁殖能力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B.即使将基因调整技术成功应用于人类，也只会有极少数人活到 500 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C.将延长线虫寿命的科学方法应用于人类,还需要经历较长一段时间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D.人类的生活方式复杂而多样，不良的生活习惯和心理压力会影响身心健康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E.人类寿命的提名幅度不会像线虫那样简单倍增，200 岁以后寿命再延长基本不可能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48、贾家的邻居易某在自家的阳台侧面安装了空调外机，空调一开外机，就像贾家卧室窗户方向吹热风。贾某对此。贾某对此叫苦连连，于是。于是找到易某协商此事，易某回家 说,现在哪家没装空调，别人安装就行，偏偏我家就不行。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对于易某的回答，以下哪项最为恰当?（C）</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A.易某的行为虽影响了贾家的生活，但易某是正常行使自己的权利 B.易某行为已经构成对甲权利的侵害，应立即停止这种侵权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C.易某转移论题问题不是能不能安装空调行为，而是安装空调该不该影响邻居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D.某没有将心比心，因为甲也可以对一某卧室窗户处安装空调外机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E.易某空调外机的安装，不应该正对贾家卧室不能只顾自己享受，而让贾家受罪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49-50：王，李，周，丁 4 人，分别爱好诗歌，戏剧，散文，小说，且各不相同，4 人分别创作不同的作品，形式各不相同，且创作的作品形式和爱好的不同，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(1)王没有创作诗歌，则李爱好小说(2)王没有创作诗歌，则李创作小说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(3)王创作诗歌，则李爱好小说且周爱好散文49、可以得出哪项?（D）</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A.王爱好散文B.李爱好戏剧C.周爱好小说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D.丁爱好诗歌E.周爱好戏剧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50、如果丁创作散文，则可得出?（A）</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A.周创作小说B.李创作诗歌C.李创作小说D.周创作戏剧E.王创作小说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51、有科学家进行了对比实验：在一些花坛中种金盏草，而在另外一些花坛中未种植金盏草。他们发现：种了金盏草的花坛攻瑰长得很繁茂，而未种金盏草的花坛，玫瑰却呈现病 态，很快就枯萎了。以下哪项如果为真，最能解释上述现象?(C)</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A.为了利于玫瑰生长某园艺公司推荐种金盏草而不是直接喷洒农药。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B.金盏草的根系深度不同于玫瑰，不会与其争夺营养，却可保持土壤湿度。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C.金盏草的根部可分泌出一种杀死土壤中害虫的物质。使玫瑰免受其侵害。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D.玫瑰花花坛中的金盏草常被认为是一种杂草，但它对玫瑰的生长，具有奇特的作用。 E.花匠会对种金盏草和玫瑰花的花坛拖肥较多，而对仅种玫瑰花的花坛施肥偏少。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52、李佳，贾元，夏辛，丁东，吴悠 5 位大学生暑期结伴去皖南旅游，对于 5 人将要游览的地点，他们却有不同想法。（B）</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李佳:若去龙川，则也去呈坎;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贾元:龙川和徽州古城两个地方至少去一个; 夏辛:若去呈坎,则也去新安江山水画廊;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丁东:若去徽州古城，则也去新安江山水画廊; 吴悠:若去新安江山水画廊,则也去江村。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事后得知，5 人的想法都得到了实现，根据以上信息，上述 5 人游览的地点，肯定有: A.龙川和呈坎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B.江村和新安江山水画廊C.龙川和徽州古城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D.呈坎和新安江山水画廊E.呈坎和徽州古城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53、胃底腺息肉是所有胃息肉中最为常见的一-种良性病变,最常见的是散发型胃底腺息肉，它多发于 50 岁以上人群。研究人员在研究 10 万人的胃镜检查资料后发现，有胃底腺息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肉的患者无人患胃癌，而没有胃底腺息肉的患者中有 172 人发现有胃癌。他们由此断定，胃底腺息肉与胃癌呈负相关，以下哪项为真，最支持上述研究人的断定?（E）</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A.有胃底腺息肉的患者绝大多数没有?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B.病史在研究人员研究的 10 万人中，50 岁以下的占大多数。C.在研究人员研究的 10 万人中，有胃底腺息肉的人仅占了 4% D.有胃底腺息肉的患者罹患萎缩性胃炎，胃溃疡的几率显著降低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E.胃内一日有胃底腺息肉，往往意味着没有感染致癌物“幽门门螺杆菌”。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54-55 题基于以下题干：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某特色建筑项目评选活动设有纪念建筑、观演建筑、会堂建筑、商业建筑、工业建筑 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个门类的奖项，甲、乙、丙、丁、戊、己 6 位建筑师均有 2 个项目入选上述不同门类的奖项，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且每个门类有上述 6 人的 2-3 个项目入选，已知：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(1)若甲或乙至少有一个项目入选观演建筑或工业建筑，则乙、丙入选的项目均是观演建 筑和工业建筑;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(2)若乙或丁至少有一个项目入选观演建筑或会堂建筑，则乙、丁、戊入选的项目均是纪 念建筑和工业建筑;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(3)若丁至少有一个项目入选纪念建筑或商业建筑，则甲、己入选的项目均在纪念建筑、观演建筑和商业建筑之中。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54、根据上述信息，可以得出以下哪项?（D） A.甲有项目入选观演建筑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B.丙有项目入选工业建筑C.丁有项目入选商业建筑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D.戊有项目入选会堂建筑E.己有项目入选纪念建筑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55、若已有项目入选商业建筑，则可以得出以下哪项?（A）</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A.己有项目入选观演建筑B.戊有项目入选工业建筑C.丁有项目入选商业建筑D.丙有项目入选观演建筑E.乙有项目入选工业建筑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四、写作第 56~57 小题，共 65 分，其中论证有效性分析 30 分，论说文 35 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56.论效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默默无闻、无私奉献虽然是人们尊崇的德行，但这种德行其实不可能成为社会的道 德精神。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一种德行必须借助大众媒体的传播，让大家受其感染，并化为自觉意识，然后才能成为社会的道德精神。但是默默无闻、无私奉献的精神所赖以存在的行为特点是不事张扬、不为 人知。既然如此，它就得不到传播，也就不可能成为社会的道德精神。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退一步讲，默默无闻、无私奉献的善举经媒体大力宣传后成为更多的人所了解，这就从根本上使这一善举失去了默默无闻的特性。既然如此，这一命题就无从谈起了。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再者，默默无闻的善举一旦被媒体大力宣传，当事人必然会受到社会的肯定与赞赏。而这就是社会对他的回报。既然他从社会得到回报，怎么可以说是无私奉献呢？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由此可见，默默无闻、无私奉献的德行注定不可能成为社会的道德精神。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【题干分析】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1、段落数量：整篇文章共计五个段落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2、材料观点：默默无闻、无私奉献不可能成为社会的道德精神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漏洞一：一种德行必须借助大众媒体的传播，让大家受其感染并化为自觉意识，然后才能成为社会的道德精神。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题干分析：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论证过程：一种德行要成为社会的道德精神--必须借助大众媒体的传播。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论证漏洞：一种德行要成为社会的道德精神，未必只能借助大众媒体的传播。 漏洞类型：方法单位必要性。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分析思路：指出还有其他的方法让一种德行成为社会的道德精神。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漏洞二：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但是默默无闻、无私奉献的精神所赖以生存的行为特点是不事张扬，不为人知---得不到传播，不能成为社会道德精神。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论证漏洞：不事张扬、不为人知未必得不到传播。 漏洞类型：假言命题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分析思路：说明依然可以得到传播，被帮助的人可以继续帮助别人，一个传一个。 漏洞三：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退一步讲，默默无闻、无私奉献的善举经媒体大力宣传后为更多人所了解，这就从根本上使这一善举失去了默默无闻的特性，既然如此，这一命题就无从谈起了。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题干分析：默默无闻、无私奉献的善举经媒体大力宣传后为更多人了解---就不存在默默无闻。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论证漏洞：忽略了行为时的主观意愿与事后的客观事实之间的差距。 漏洞类型：假言命题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分析思路：指出经媒体大力宣传后为更多人所了解，并不能说明不存在默默无闻、无私奉献。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漏洞四：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默默无闻的善举一旦被媒体大力宣传，当事人必然会收到社会的肯定与赞赏，而这就是社会对他的回报，既然她从社会得到了回报，怎么还可以是五四奉献呢？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57.论说文：根据下述材料，自拟题目，写一篇 700 字左右的论说文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鸟类会飞是因为它们在进化中不断优人了其身体结构。飞行是一项较特殊的运动，鸟类的躯干进行化成了适合飞行的流线型；飞行也是一项需要付出高能量代价的运动，鸟类增强 了翅膀、胸肌部位的功能，又改进了呼吸系统，以便给肌肉持续提供氧气。同时，鸟类在进 化过程中舍弃了那些沉重的、效率低的创伤。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命题方向：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题目为抽象故事型题目，有两个核心词（取精去糟与优化结构）。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由材料可知，“取精去糟”和“优化结构”是前后承接的关系，两者实际是一体的，可以用单一正面型题目和结构来写，即“取精去糟/去粗取精/做好取舍，优化结构”。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正确立意：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（1）取精去糟/去粗取精/做好取舍，优化结构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（2）优化结构，自我进化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（3）学会舍弃，服务大局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（4）权衡利弊，长远发展写作范围：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666666"/>
          <w:sz w:val="21"/>
          <w:szCs w:val="21"/>
        </w:rPr>
      </w:pPr>
      <w:r>
        <w:rPr>
          <w:rFonts w:hint="eastAsia" w:ascii="宋体" w:hAnsi="宋体" w:eastAsia="宋体" w:cs="宋体"/>
          <w:i w:val="0"/>
          <w:iCs w:val="0"/>
          <w:caps w:val="0"/>
          <w:color w:val="666666"/>
          <w:spacing w:val="0"/>
          <w:sz w:val="21"/>
          <w:szCs w:val="21"/>
          <w:shd w:val="clear" w:fill="FFFFFF"/>
        </w:rPr>
        <w:t>　　建议结合企业来写，由鸟类进化类比到企业发展，这也是对应企业管理 SWOT 分析模型。其他范围，写个人、社会亦可，只要言之有理，发散适当，就是好的作文。</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iCs w:val="0"/>
          <w:caps w:val="0"/>
          <w:color w:val="000000"/>
          <w:spacing w:val="0"/>
          <w:sz w:val="21"/>
          <w:szCs w:val="21"/>
          <w:shd w:val="clear" w:fill="FFFFFF"/>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posOffset>5210175</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10.25pt;margin-top:0pt;height:144pt;width:144pt;mso-position-horizontal-relative:margin;mso-wrap-style:none;z-index:251660288;mso-width-relative:page;mso-height-relative:page;" filled="f" stroked="f" coordsize="21600,21600" o:gfxdata="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k6U+NQAAAAJ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p>
    <w:pPr>
      <w:pStyle w:val="3"/>
      <w:rPr>
        <w:rFonts w:hint="eastAsia"/>
      </w:rPr>
    </w:pPr>
    <w:r>
      <w:rPr>
        <w:rFonts w:hint="eastAsia"/>
      </w:rPr>
      <w:t xml:space="preserve">总部地址：石家庄长安区中山东路479号裕祥商务楼研圣考研 </w:t>
    </w:r>
    <w:r>
      <w:rPr>
        <w:rFonts w:hint="eastAsia"/>
        <w:lang w:val="en-US" w:eastAsia="zh-CN"/>
      </w:rPr>
      <w:t xml:space="preserve">   联系</w:t>
    </w:r>
    <w:r>
      <w:rPr>
        <w:rFonts w:hint="eastAsia"/>
      </w:rPr>
      <w:t>电话：17367738079</w:t>
    </w:r>
  </w:p>
  <w:p>
    <w:pPr>
      <w:pStyle w:val="3"/>
    </w:pPr>
    <w:r>
      <w:rPr>
        <w:rFonts w:hint="eastAsia"/>
        <w:lang w:val="en-US" w:eastAsia="zh-CN"/>
      </w:rPr>
      <w:t>官网：</w:t>
    </w:r>
    <w:r>
      <w:rPr>
        <w:rFonts w:hint="eastAsia"/>
        <w:color w:val="auto"/>
        <w:u w:val="none"/>
        <w:lang w:val="en-US" w:eastAsia="zh-CN"/>
      </w:rPr>
      <w:t>www.yanshengkaoyan.com</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hint="default"/>
        <w:lang w:val="en-US" w:eastAsia="zh-CN"/>
      </w:rPr>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6905625" cy="3809365"/>
          <wp:effectExtent l="0" t="0" r="0" b="0"/>
          <wp:wrapNone/>
          <wp:docPr id="7" name="WordPictureWatermark48698" descr="微信图片_2022070418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48698" descr="微信图片_20220704181359"/>
                  <pic:cNvPicPr>
                    <a:picLocks noChangeAspect="1"/>
                  </pic:cNvPicPr>
                </pic:nvPicPr>
                <pic:blipFill>
                  <a:blip r:embed="rId1">
                    <a:lum bright="69998" contrast="-70001"/>
                  </a:blip>
                  <a:stretch>
                    <a:fillRect/>
                  </a:stretch>
                </pic:blipFill>
                <pic:spPr>
                  <a:xfrm rot="-2700000">
                    <a:off x="0" y="0"/>
                    <a:ext cx="6905625" cy="3809365"/>
                  </a:xfrm>
                  <a:prstGeom prst="rect">
                    <a:avLst/>
                  </a:prstGeom>
                  <a:noFill/>
                  <a:ln>
                    <a:noFill/>
                  </a:ln>
                </pic:spPr>
              </pic:pic>
            </a:graphicData>
          </a:graphic>
        </wp:anchor>
      </w:drawing>
    </w:r>
    <w:r>
      <w:rPr>
        <w:rFonts w:hint="eastAsia" w:eastAsiaTheme="minorEastAsia"/>
        <w:lang w:eastAsia="zh-CN"/>
      </w:rPr>
      <w:drawing>
        <wp:inline distT="0" distB="0" distL="114300" distR="114300">
          <wp:extent cx="1204595" cy="330835"/>
          <wp:effectExtent l="0" t="0" r="14605" b="12065"/>
          <wp:docPr id="2" name="图片 2" descr="白色描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白色描边"/>
                  <pic:cNvPicPr>
                    <a:picLocks noChangeAspect="1"/>
                  </pic:cNvPicPr>
                </pic:nvPicPr>
                <pic:blipFill>
                  <a:blip r:embed="rId2"/>
                  <a:stretch>
                    <a:fillRect/>
                  </a:stretch>
                </pic:blipFill>
                <pic:spPr>
                  <a:xfrm>
                    <a:off x="0" y="0"/>
                    <a:ext cx="1204595" cy="330835"/>
                  </a:xfrm>
                  <a:prstGeom prst="rect">
                    <a:avLst/>
                  </a:prstGeom>
                </pic:spPr>
              </pic:pic>
            </a:graphicData>
          </a:graphic>
        </wp:inline>
      </w:drawing>
    </w:r>
    <w:r>
      <w:rPr>
        <w:rFonts w:hint="eastAsia"/>
        <w:lang w:val="en-US" w:eastAsia="zh-CN"/>
      </w:rPr>
      <w:t xml:space="preserve">                                             </w:t>
    </w:r>
    <w:r>
      <w:rPr>
        <w:rFonts w:hint="eastAsia"/>
        <w:sz w:val="21"/>
        <w:szCs w:val="21"/>
        <w:lang w:val="en-US" w:eastAsia="zh-CN"/>
      </w:rPr>
      <w:t xml:space="preserve"> 研圣让考研变得更简单</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4NjJmNDc2M2FiMTEyZDdlYTdmNzE2ODRiMDIxOWQifQ=="/>
  </w:docVars>
  <w:rsids>
    <w:rsidRoot w:val="235A3942"/>
    <w:rsid w:val="235A3942"/>
    <w:rsid w:val="40A91D82"/>
    <w:rsid w:val="465A5337"/>
    <w:rsid w:val="4B814C16"/>
    <w:rsid w:val="562A5895"/>
    <w:rsid w:val="5DD50F39"/>
    <w:rsid w:val="7C065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8687</Words>
  <Characters>9030</Characters>
  <Lines>0</Lines>
  <Paragraphs>0</Paragraphs>
  <TotalTime>0</TotalTime>
  <ScaleCrop>false</ScaleCrop>
  <LinksUpToDate>false</LinksUpToDate>
  <CharactersWithSpaces>9715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2022-07-13T10:05:00Z</dcterms:created>
  <dc:creator>ASUS</dc:creator>
  <cp:lastModifiedBy>ASUS</cp:lastModifiedBy>
  <dcterms:modified xsi:type="dcterms:W3CDTF">2022-07-14T02:16:40Z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268D6593127C4638A02A70322A8349BF</vt:lpwstr>
  </property>
</Properties>
</file>